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0F" w:rsidRPr="003956A3" w:rsidRDefault="0078170F" w:rsidP="0078170F">
      <w:pPr>
        <w:widowControl w:val="0"/>
        <w:tabs>
          <w:tab w:val="left" w:pos="1980"/>
        </w:tabs>
        <w:autoSpaceDE w:val="0"/>
        <w:autoSpaceDN w:val="0"/>
        <w:adjustRightInd w:val="0"/>
        <w:spacing w:before="60" w:line="240" w:lineRule="atLeast"/>
        <w:ind w:right="-54"/>
        <w:jc w:val="both"/>
        <w:rPr>
          <w:rFonts w:ascii="ArialMT" w:hAnsi="ArialM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284DC5" wp14:editId="353C55EF">
            <wp:simplePos x="0" y="0"/>
            <wp:positionH relativeFrom="column">
              <wp:posOffset>2564130</wp:posOffset>
            </wp:positionH>
            <wp:positionV relativeFrom="paragraph">
              <wp:posOffset>1035050</wp:posOffset>
            </wp:positionV>
            <wp:extent cx="685800" cy="631190"/>
            <wp:effectExtent l="0" t="0" r="0" b="0"/>
            <wp:wrapTight wrapText="bothSides">
              <wp:wrapPolygon edited="0">
                <wp:start x="5400" y="0"/>
                <wp:lineTo x="0" y="3911"/>
                <wp:lineTo x="0" y="16950"/>
                <wp:lineTo x="6000" y="20861"/>
                <wp:lineTo x="15000" y="20861"/>
                <wp:lineTo x="21000" y="18254"/>
                <wp:lineTo x="21000" y="3911"/>
                <wp:lineTo x="16200" y="0"/>
                <wp:lineTo x="540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A0DCC" wp14:editId="59B00122">
            <wp:simplePos x="0" y="0"/>
            <wp:positionH relativeFrom="column">
              <wp:posOffset>-200660</wp:posOffset>
            </wp:positionH>
            <wp:positionV relativeFrom="paragraph">
              <wp:posOffset>-592455</wp:posOffset>
            </wp:positionV>
            <wp:extent cx="6111240" cy="1416685"/>
            <wp:effectExtent l="0" t="0" r="3810" b="0"/>
            <wp:wrapTight wrapText="bothSides">
              <wp:wrapPolygon edited="0">
                <wp:start x="0" y="0"/>
                <wp:lineTo x="0" y="21203"/>
                <wp:lineTo x="21546" y="21203"/>
                <wp:lineTo x="2154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70F" w:rsidRDefault="0078170F" w:rsidP="0078170F">
      <w:pPr>
        <w:tabs>
          <w:tab w:val="center" w:pos="4252"/>
        </w:tabs>
        <w:ind w:right="-54"/>
        <w:rPr>
          <w:rFonts w:ascii="ArialMT" w:hAnsi="ArialMT"/>
        </w:rPr>
      </w:pPr>
    </w:p>
    <w:p w:rsidR="0078170F" w:rsidRDefault="0078170F"/>
    <w:p w:rsidR="0078170F" w:rsidRDefault="0078170F"/>
    <w:p w:rsidR="0078170F" w:rsidRDefault="0078170F" w:rsidP="0078170F">
      <w:pPr>
        <w:tabs>
          <w:tab w:val="center" w:pos="4252"/>
        </w:tabs>
        <w:ind w:right="-54"/>
        <w:rPr>
          <w:rFonts w:ascii="Monotype Corsiva" w:hAnsi="Monotype Corsiva"/>
          <w:b/>
          <w:sz w:val="36"/>
        </w:rPr>
      </w:pPr>
    </w:p>
    <w:p w:rsidR="0078170F" w:rsidRPr="003956A3" w:rsidRDefault="0078170F" w:rsidP="0078170F">
      <w:pPr>
        <w:tabs>
          <w:tab w:val="center" w:pos="4252"/>
        </w:tabs>
        <w:ind w:right="-54"/>
        <w:jc w:val="center"/>
        <w:rPr>
          <w:rFonts w:ascii="Monotype Corsiva" w:hAnsi="Monotype Corsiva"/>
          <w:b/>
          <w:sz w:val="36"/>
        </w:rPr>
      </w:pPr>
      <w:r w:rsidRPr="003956A3">
        <w:rPr>
          <w:rFonts w:ascii="Monotype Corsiva" w:hAnsi="Monotype Corsiva"/>
          <w:b/>
          <w:sz w:val="36"/>
        </w:rPr>
        <w:t>Università degli Studi di Messina</w:t>
      </w:r>
    </w:p>
    <w:p w:rsidR="0078170F" w:rsidRPr="003956A3" w:rsidRDefault="0078170F" w:rsidP="0078170F">
      <w:pPr>
        <w:tabs>
          <w:tab w:val="center" w:pos="4252"/>
        </w:tabs>
        <w:ind w:right="-54"/>
        <w:jc w:val="center"/>
        <w:rPr>
          <w:b/>
          <w:i/>
          <w:sz w:val="28"/>
        </w:rPr>
      </w:pPr>
      <w:r w:rsidRPr="003956A3">
        <w:rPr>
          <w:b/>
          <w:i/>
          <w:sz w:val="28"/>
        </w:rPr>
        <w:t xml:space="preserve">DIPARTIMENTO DI </w:t>
      </w:r>
      <w:r>
        <w:rPr>
          <w:b/>
          <w:i/>
          <w:sz w:val="28"/>
        </w:rPr>
        <w:t>FISICA E DI SCIENZE DELLA TERRA</w:t>
      </w:r>
    </w:p>
    <w:p w:rsidR="00D72A88" w:rsidRDefault="00D72A88"/>
    <w:p w:rsidR="009B3D84" w:rsidRDefault="009B3D84"/>
    <w:p w:rsidR="009B3D84" w:rsidRDefault="009B3D84"/>
    <w:p w:rsidR="00B07765" w:rsidRDefault="00B07765" w:rsidP="00B07765">
      <w:pPr>
        <w:tabs>
          <w:tab w:val="left" w:pos="0"/>
          <w:tab w:val="left" w:pos="10065"/>
        </w:tabs>
        <w:ind w:right="-2"/>
        <w:jc w:val="center"/>
        <w:rPr>
          <w:b/>
        </w:rPr>
      </w:pPr>
      <w:r>
        <w:rPr>
          <w:b/>
        </w:rPr>
        <w:t>UNIVERSITA' DEGLI STUDI DI MESSINA</w:t>
      </w:r>
    </w:p>
    <w:p w:rsidR="00B07765" w:rsidRDefault="00B07765" w:rsidP="00B07765">
      <w:pPr>
        <w:tabs>
          <w:tab w:val="left" w:pos="0"/>
          <w:tab w:val="left" w:pos="10065"/>
        </w:tabs>
        <w:ind w:right="-2"/>
        <w:jc w:val="center"/>
        <w:rPr>
          <w:b/>
        </w:rPr>
      </w:pPr>
      <w:r>
        <w:rPr>
          <w:b/>
        </w:rPr>
        <w:t>Dipartimento di Fisica e Scienze della Terra</w:t>
      </w:r>
    </w:p>
    <w:p w:rsidR="00B07765" w:rsidRDefault="00B07765" w:rsidP="00B07765">
      <w:pPr>
        <w:tabs>
          <w:tab w:val="left" w:pos="0"/>
          <w:tab w:val="left" w:pos="10065"/>
        </w:tabs>
        <w:ind w:right="-2"/>
        <w:jc w:val="center"/>
        <w:rPr>
          <w:b/>
          <w:bCs/>
        </w:rPr>
      </w:pPr>
    </w:p>
    <w:p w:rsidR="00B07765" w:rsidRDefault="00B07765" w:rsidP="00B07765">
      <w:pPr>
        <w:tabs>
          <w:tab w:val="left" w:pos="0"/>
          <w:tab w:val="left" w:pos="5103"/>
          <w:tab w:val="left" w:pos="9356"/>
        </w:tabs>
        <w:ind w:right="-2"/>
        <w:jc w:val="both"/>
        <w:rPr>
          <w:b/>
        </w:rPr>
      </w:pPr>
      <w:r>
        <w:rPr>
          <w:rFonts w:eastAsia="Batang"/>
          <w:b/>
        </w:rPr>
        <w:t xml:space="preserve">Procedura di selezione comparativa </w:t>
      </w:r>
      <w:r>
        <w:rPr>
          <w:b/>
          <w:bCs/>
        </w:rPr>
        <w:t xml:space="preserve">volta ad accertare l’esistenza tra il personale docente interno all’Ateneo, e in subordine a soggetti esterni. di risorse necessarie per lo svolgimento dell’attività didattica e, qualora la verifica dia esito negativo, a disciplinare l’individuazione di soggetti esterni, per il conferimento di n.4 (quattro) incarichi per l'attività di TUTOR </w:t>
      </w:r>
      <w:r>
        <w:rPr>
          <w:b/>
        </w:rPr>
        <w:t xml:space="preserve">nell’ambito del </w:t>
      </w:r>
      <w:r>
        <w:rPr>
          <w:rFonts w:eastAsia="Batang"/>
          <w:b/>
          <w:bCs/>
        </w:rPr>
        <w:t>progetto formativo  “ Formazione di tecnologi esperti nella progettazione e realizzazione di celle solari ed impianti di conversione e distribuzione dell’energia ad alta efficienza</w:t>
      </w:r>
      <w:r>
        <w:rPr>
          <w:rFonts w:eastAsia="Batang"/>
          <w:bCs/>
        </w:rPr>
        <w:t xml:space="preserve">  </w:t>
      </w:r>
      <w:r>
        <w:rPr>
          <w:rFonts w:eastAsia="Batang"/>
          <w:b/>
          <w:bCs/>
        </w:rPr>
        <w:t xml:space="preserve">– ENERGETIC – CUP B68J12000310007 – codice identificativo PON 02_00355_3391233  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Conformemente al bando di selezione del 21/10/2014, alle ore 15,00 del giorno 03.11.2014 nei locali del Dipartimento di Fisica e di Scienze della terra si è riunita la Commissione giudicatrice del Concorso per il conferimento di n.4 (quattro) incarichi per l'attività di tutor nell’ambito del progetto formativo  “ Formazione di tecnologi esperti nella progettazione e realizzazione di celle solari ed impianti di conversione e distribuzione dell’energia ad alta efficienza  – ENERGETIC – CUP B68J12000310007 – codice identificativo PON 02_00355_3391233, nominata con delibera del Consiglio di  Dipartimento di Fisica e di Scienze della Terra del 21/07/2014.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Sono presenti la  Prof.ssa MEZZASALMA Angela, che assume la funzione di Presidente, il Prof. Neri Fortunato, Componente, il Prof. Campagna Sebastiano che assume il ruolo di Segretario. Sono stati discussi i criteri generali relativi allo svolgimento della selezione secondo quanto previsto dal bando. 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Si è ritenuto non necessario procedere ad un colloquio orale dei candidati.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Ciascun commissario ha quindi dichiarato la non parentela o affinità sino al IV grado con gli altri componenti della Commissione.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center"/>
      </w:pPr>
      <w:r>
        <w:t>OMISSIS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Presa visione dell’elenco dei candidati ciascun commissario ha quindi dichiarato la non parentela o affinità sino al IV grado con ciascuno dei candidati.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lastRenderedPageBreak/>
        <w:t>Verificato che nel caso di singola domanda i candidati abbiano i requisiti per ricoprire l’incarico la Commissione assegna gli incarichi così come segue: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ind w:left="1418" w:hanging="1418"/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Obiettivo 1: </w:t>
      </w:r>
      <w:r>
        <w:rPr>
          <w:rFonts w:eastAsia="Batang"/>
          <w:b/>
          <w:bCs/>
        </w:rPr>
        <w:tab/>
        <w:t>Tecnologo esperto in materiali innovativi e tecnologie per la realizzazione di celle solari e la loro caratterizzazione</w:t>
      </w:r>
    </w:p>
    <w:p w:rsidR="00B07765" w:rsidRDefault="00B07765" w:rsidP="00B07765">
      <w:pPr>
        <w:ind w:left="720"/>
        <w:rPr>
          <w:rFonts w:eastAsia="Batang"/>
          <w:b/>
          <w:bCs/>
        </w:rPr>
      </w:pPr>
    </w:p>
    <w:p w:rsidR="00B07765" w:rsidRDefault="00B07765" w:rsidP="00B07765">
      <w:pPr>
        <w:jc w:val="both"/>
        <w:rPr>
          <w:rFonts w:eastAsia="Times"/>
        </w:rPr>
      </w:pPr>
      <w:r>
        <w:rPr>
          <w:rFonts w:eastAsia="Batang"/>
          <w:b/>
          <w:bCs/>
        </w:rPr>
        <w:t>Quattro figure</w:t>
      </w:r>
      <w:r>
        <w:rPr>
          <w:rFonts w:eastAsia="Batang"/>
          <w:bCs/>
        </w:rPr>
        <w:t xml:space="preserve"> in grado di guidare e seguire nel percorso formativo i </w:t>
      </w:r>
      <w:proofErr w:type="spellStart"/>
      <w:r>
        <w:rPr>
          <w:rFonts w:eastAsia="Batang"/>
          <w:bCs/>
        </w:rPr>
        <w:t>formandi</w:t>
      </w:r>
      <w:proofErr w:type="spellEnd"/>
      <w:r>
        <w:rPr>
          <w:rFonts w:eastAsia="Batang"/>
          <w:bCs/>
        </w:rPr>
        <w:t xml:space="preserve"> nelle attività</w:t>
      </w:r>
      <w:r>
        <w:rPr>
          <w:rFonts w:eastAsia="Batang"/>
          <w:b/>
          <w:bCs/>
        </w:rPr>
        <w:t xml:space="preserve"> di </w:t>
      </w:r>
      <w:r>
        <w:rPr>
          <w:b/>
        </w:rPr>
        <w:t xml:space="preserve">Sintesi di coloranti e studio delle proprietà </w:t>
      </w:r>
      <w:proofErr w:type="spellStart"/>
      <w:r>
        <w:rPr>
          <w:b/>
        </w:rPr>
        <w:t>fotofisiche</w:t>
      </w:r>
      <w:proofErr w:type="spellEnd"/>
      <w:r>
        <w:rPr>
          <w:b/>
        </w:rPr>
        <w:t xml:space="preserve"> </w:t>
      </w:r>
    </w:p>
    <w:p w:rsidR="00B07765" w:rsidRDefault="00B07765" w:rsidP="00B07765">
      <w:pPr>
        <w:jc w:val="both"/>
      </w:pPr>
      <w:r>
        <w:t xml:space="preserve">- Una figura </w:t>
      </w:r>
      <w:r>
        <w:rPr>
          <w:b/>
        </w:rPr>
        <w:t>(TUTOR 1)</w:t>
      </w:r>
      <w:r>
        <w:t xml:space="preserve"> con comprovata qualificazione specialistica nella sintesi di leganti organici </w:t>
      </w:r>
      <w:proofErr w:type="spellStart"/>
      <w:r>
        <w:t>polipiridinici</w:t>
      </w:r>
      <w:proofErr w:type="spellEnd"/>
      <w:r>
        <w:t xml:space="preserve"> e nelle studio delle loro proprietà </w:t>
      </w:r>
      <w:proofErr w:type="spellStart"/>
      <w:r>
        <w:t>fotofisiche</w:t>
      </w:r>
      <w:proofErr w:type="spellEnd"/>
      <w:r>
        <w:t xml:space="preserve">, per 108 ore di attività </w:t>
      </w:r>
      <w:r>
        <w:rPr>
          <w:b/>
        </w:rPr>
        <w:t>(Dott.ssa La Ganga Giuseppina).</w:t>
      </w:r>
    </w:p>
    <w:p w:rsidR="00B07765" w:rsidRDefault="00B07765" w:rsidP="00B07765">
      <w:pPr>
        <w:jc w:val="both"/>
      </w:pPr>
      <w:r>
        <w:t xml:space="preserve">- Una figura </w:t>
      </w:r>
      <w:r>
        <w:rPr>
          <w:b/>
        </w:rPr>
        <w:t>(TUTOR 2)</w:t>
      </w:r>
      <w:r>
        <w:t xml:space="preserve"> con comprovata qualificazione specialistica nella sintesi di complessi metallici di Ru(II), Os(II) e/o </w:t>
      </w:r>
      <w:proofErr w:type="spellStart"/>
      <w:r>
        <w:t>Ir</w:t>
      </w:r>
      <w:proofErr w:type="spellEnd"/>
      <w:r>
        <w:t xml:space="preserve">(III) contenenti leganti </w:t>
      </w:r>
      <w:proofErr w:type="spellStart"/>
      <w:r>
        <w:t>polipiridinici</w:t>
      </w:r>
      <w:proofErr w:type="spellEnd"/>
      <w:r>
        <w:t xml:space="preserve">, per 252 ore di attività </w:t>
      </w:r>
      <w:r>
        <w:rPr>
          <w:b/>
        </w:rPr>
        <w:t xml:space="preserve">(Prof.ssa Scolastica </w:t>
      </w:r>
      <w:proofErr w:type="spellStart"/>
      <w:r>
        <w:rPr>
          <w:b/>
        </w:rPr>
        <w:t>Serroni</w:t>
      </w:r>
      <w:proofErr w:type="spellEnd"/>
      <w:r>
        <w:rPr>
          <w:b/>
        </w:rPr>
        <w:t>).</w:t>
      </w:r>
    </w:p>
    <w:p w:rsidR="00B07765" w:rsidRDefault="00B07765" w:rsidP="00B07765">
      <w:pPr>
        <w:jc w:val="both"/>
      </w:pPr>
      <w:r>
        <w:t xml:space="preserve">- Una figura </w:t>
      </w:r>
      <w:r>
        <w:rPr>
          <w:b/>
        </w:rPr>
        <w:t>(TUTOR 3)</w:t>
      </w:r>
      <w:r>
        <w:t xml:space="preserve"> con comprovata qualificazione specialistica nello studio delle proprietà redox di complessi metallici multicomponenti e nel loro interfacciamento con materiali semiconduttori, per 252 ore di attività </w:t>
      </w:r>
      <w:r>
        <w:rPr>
          <w:b/>
        </w:rPr>
        <w:t>( Dott. Francesco Nastasi)</w:t>
      </w:r>
      <w:r>
        <w:t>.</w:t>
      </w:r>
    </w:p>
    <w:p w:rsidR="00B07765" w:rsidRDefault="00B07765" w:rsidP="00B07765">
      <w:pPr>
        <w:jc w:val="both"/>
        <w:rPr>
          <w:b/>
        </w:rPr>
      </w:pPr>
      <w:r>
        <w:t xml:space="preserve">- Una figura </w:t>
      </w:r>
      <w:r>
        <w:rPr>
          <w:b/>
        </w:rPr>
        <w:t>(TUTOR 4)</w:t>
      </w:r>
      <w:r>
        <w:t xml:space="preserve"> con comprovata qualificazione specialistica nello studio delle proprietà </w:t>
      </w:r>
      <w:proofErr w:type="spellStart"/>
      <w:r>
        <w:t>fotofisiche</w:t>
      </w:r>
      <w:proofErr w:type="spellEnd"/>
      <w:r>
        <w:t xml:space="preserve"> di complessi metallici multicomponenti, per 252 ore di attività </w:t>
      </w:r>
      <w:r>
        <w:rPr>
          <w:b/>
        </w:rPr>
        <w:t xml:space="preserve">( Prof. Fausto </w:t>
      </w:r>
      <w:proofErr w:type="spellStart"/>
      <w:r>
        <w:rPr>
          <w:b/>
        </w:rPr>
        <w:t>Puntoriero</w:t>
      </w:r>
      <w:proofErr w:type="spellEnd"/>
      <w:r>
        <w:rPr>
          <w:b/>
        </w:rPr>
        <w:t>).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I lavori vengono chiusi alle ore 16,25.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Letto, approvato e sottoscritto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LA COMMISSIONE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F.to Prof.ssa </w:t>
      </w:r>
      <w:proofErr w:type="spellStart"/>
      <w:r>
        <w:t>Mezzasalma</w:t>
      </w:r>
      <w:proofErr w:type="spellEnd"/>
      <w:r>
        <w:t xml:space="preserve"> Angela Maria. (Presidente)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F.to Prof. Fortunato Neri (Componente)  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F.to Prof. Campagna Sebastiano  (Segretario) </w:t>
      </w:r>
    </w:p>
    <w:p w:rsidR="00B07765" w:rsidRDefault="00B07765" w:rsidP="00B0776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9B3D84" w:rsidRDefault="009B3D84">
      <w:bookmarkStart w:id="0" w:name="_GoBack"/>
      <w:bookmarkEnd w:id="0"/>
    </w:p>
    <w:sectPr w:rsidR="009B3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6"/>
    <w:rsid w:val="002123B6"/>
    <w:rsid w:val="0078170F"/>
    <w:rsid w:val="009B3D84"/>
    <w:rsid w:val="00B07765"/>
    <w:rsid w:val="00D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4</cp:revision>
  <dcterms:created xsi:type="dcterms:W3CDTF">2014-10-09T09:07:00Z</dcterms:created>
  <dcterms:modified xsi:type="dcterms:W3CDTF">2014-11-04T15:24:00Z</dcterms:modified>
</cp:coreProperties>
</file>